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Nacka kommunfullmäktige</w:t>
      </w:r>
    </w:p>
    <w:p>
      <w:pPr>
        <w:pStyle w:val="Heading1"/>
      </w:pPr>
      <w:r>
        <w:t xml:space="preserve">Brottsförebyggande insatser med kommunpolis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Nacka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Brå-statistik visar ökade anmälningar om våld i Nacka 2023. Samverkan mellan kommun och polis behöver stärkas för tidig prevention.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Nacka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inrätta en kommunal brottsförebyggande samordnare.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starta föräldra- och ungdomsprogram i utsatta områden.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öka belysning och kameror i offentliga miljöer.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redovisa brottsstatistik och insatser årligen.</w:t>
      </w:r>
    </w:p>
    <w:p>
      <w:pPr>
        <w:spacing w:before="360"/>
      </w:pPr>
    </w:p>
    <w:p>
      <w:r>
        <w:t xml:space="preserve">Nacka,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Nacka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2026-07-14T04:39:22.912Z</dcterms:created>
  <dcterms:modified xsi:type="dcterms:W3CDTF">2026-07-14T04:39:22.912Z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